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D474" w14:textId="72210760" w:rsidR="004C2F3C" w:rsidRPr="003467BF" w:rsidRDefault="004C2F3C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7824F2B9" wp14:editId="1256DFF5">
            <wp:simplePos x="0" y="0"/>
            <wp:positionH relativeFrom="margin">
              <wp:align>center</wp:align>
            </wp:positionH>
            <wp:positionV relativeFrom="topMargin">
              <wp:posOffset>339090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90974A" w14:textId="77777777" w:rsidR="004C2F3C" w:rsidRPr="003467BF" w:rsidRDefault="004C2F3C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1D8483D" w14:textId="679E3CD5" w:rsidR="0049512D" w:rsidRPr="003467BF" w:rsidRDefault="002B2597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FENERBAHÇE</w:t>
      </w:r>
      <w:r w:rsidR="00460C4A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ÜNİVERSİTESİ</w:t>
      </w:r>
    </w:p>
    <w:p w14:paraId="01A6C402" w14:textId="2E29A269" w:rsidR="00460C4A" w:rsidRPr="003467BF" w:rsidRDefault="00460C4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AKADEMİK YAYINLARI DESTEKLEME YÖNERGESİ</w:t>
      </w:r>
    </w:p>
    <w:p w14:paraId="39601031" w14:textId="77777777" w:rsidR="0049512D" w:rsidRPr="003467BF" w:rsidRDefault="0049512D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C69EA2A" w14:textId="77777777" w:rsidR="00144AB8" w:rsidRPr="003467BF" w:rsidRDefault="00144AB8" w:rsidP="00144A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71AC14" w14:textId="77777777" w:rsidR="002B2597" w:rsidRPr="003467BF" w:rsidRDefault="002B2597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BİRİNCİ BÖLÜM</w:t>
      </w:r>
    </w:p>
    <w:p w14:paraId="6EAA8A86" w14:textId="27951015" w:rsidR="00877959" w:rsidRPr="003467BF" w:rsidRDefault="009E6362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</w:rPr>
        <w:t xml:space="preserve">Amaç, </w:t>
      </w:r>
      <w:proofErr w:type="spellStart"/>
      <w:r w:rsidRPr="003467BF">
        <w:rPr>
          <w:rFonts w:ascii="Times New Roman" w:hAnsi="Times New Roman" w:cs="Times New Roman"/>
          <w:b/>
          <w:bCs/>
          <w:sz w:val="24"/>
          <w:szCs w:val="24"/>
        </w:rPr>
        <w:t>Kapsam</w:t>
      </w:r>
      <w:proofErr w:type="spellEnd"/>
      <w:r w:rsidRPr="003467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67BF">
        <w:rPr>
          <w:rFonts w:ascii="Times New Roman" w:hAnsi="Times New Roman" w:cs="Times New Roman"/>
          <w:b/>
          <w:bCs/>
          <w:sz w:val="24"/>
          <w:szCs w:val="24"/>
        </w:rPr>
        <w:t>Dayanak</w:t>
      </w:r>
      <w:proofErr w:type="spellEnd"/>
      <w:r w:rsidRPr="003467BF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proofErr w:type="spellStart"/>
      <w:r w:rsidRPr="003467BF">
        <w:rPr>
          <w:rFonts w:ascii="Times New Roman" w:hAnsi="Times New Roman" w:cs="Times New Roman"/>
          <w:b/>
          <w:bCs/>
          <w:sz w:val="24"/>
          <w:szCs w:val="24"/>
        </w:rPr>
        <w:t>Tanımlar</w:t>
      </w:r>
      <w:proofErr w:type="spellEnd"/>
    </w:p>
    <w:p w14:paraId="4B83BC49" w14:textId="77777777" w:rsidR="00144AB8" w:rsidRPr="003467BF" w:rsidRDefault="00144AB8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6668284" w14:textId="75A9BCC5" w:rsidR="0049512D" w:rsidRPr="003467BF" w:rsidRDefault="00460C4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1F863E33" w14:textId="0BBBC1F6" w:rsidR="00460C4A" w:rsidRPr="003467BF" w:rsidRDefault="00460C4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 –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(1) Bu yönergenin amacı</w:t>
      </w:r>
      <w:r w:rsidR="002B2597" w:rsidRPr="003467BF">
        <w:rPr>
          <w:rFonts w:ascii="Times New Roman" w:hAnsi="Times New Roman" w:cs="Times New Roman"/>
          <w:sz w:val="24"/>
          <w:szCs w:val="24"/>
          <w:lang w:val="tr-TR"/>
        </w:rPr>
        <w:t>; Fenerbahçe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Üniversitesi adres gösterilerek gerçekleştirilen akademik yayınların desteklenmesine </w:t>
      </w:r>
      <w:r w:rsidR="002B2597" w:rsidRPr="003467BF">
        <w:rPr>
          <w:rFonts w:ascii="Times New Roman" w:hAnsi="Times New Roman" w:cs="Times New Roman"/>
          <w:sz w:val="24"/>
          <w:szCs w:val="24"/>
          <w:lang w:val="tr-TR"/>
        </w:rPr>
        <w:t>ilişkin</w:t>
      </w:r>
      <w:r w:rsidR="0000636A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usul ve esasları düzenlemektir. </w:t>
      </w:r>
    </w:p>
    <w:p w14:paraId="3D0CBF87" w14:textId="77777777" w:rsidR="0049512D" w:rsidRPr="003467BF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C0CF634" w14:textId="629F50AC" w:rsidR="002B2597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184E1444" w14:textId="14E6AF21" w:rsidR="00460C4A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 –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(1) Bu yönerge; </w:t>
      </w:r>
      <w:r w:rsidR="006B7645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personeli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tarafından Fenerbahçe Üniversitesi adres gösterilerek gerçekleştirilen akademik yayınların desteklenmesine ilişkin usul ve esasları kapsar. </w:t>
      </w:r>
    </w:p>
    <w:p w14:paraId="70D933E4" w14:textId="77777777" w:rsidR="0049512D" w:rsidRPr="003467BF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C462D9D" w14:textId="1DB42D50" w:rsidR="007C7B39" w:rsidRPr="003467BF" w:rsidRDefault="007C7B39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0A342A6D" w14:textId="3367F9A3" w:rsidR="007C7B39" w:rsidRPr="003467BF" w:rsidRDefault="007C7B39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3 –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>(1)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Bu yönerge 2547 sayılı Yükseköğretim Kanunu’nun 14’üncü maddesine dayanılarak hazırlanmıştır. </w:t>
      </w:r>
    </w:p>
    <w:p w14:paraId="22E938B2" w14:textId="77777777" w:rsidR="007C7B39" w:rsidRPr="003467BF" w:rsidRDefault="007C7B39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66C336C" w14:textId="3B50B980" w:rsidR="002B2597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FFD6AFB" w14:textId="485839D4" w:rsidR="002B2597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4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(1) Bu yönergede geçen;</w:t>
      </w:r>
    </w:p>
    <w:p w14:paraId="31CCAF79" w14:textId="26F36693" w:rsidR="002B2597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Başvuru Sahibi:</w:t>
      </w:r>
      <w:r w:rsidR="00CC0FDA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İndekslenen yayını ile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malî teşvikten yararlanma hakkı kazanarak bu başarısının üniversite tarafından desteklenmesi için başvuruda bulunan veya bu yönergenin dördüncü maddesine istinaden başvuran </w:t>
      </w:r>
      <w:r w:rsidR="00BC5AE0" w:rsidRPr="003467BF">
        <w:rPr>
          <w:rFonts w:ascii="Times New Roman" w:hAnsi="Times New Roman" w:cs="Times New Roman"/>
          <w:sz w:val="24"/>
          <w:szCs w:val="24"/>
          <w:lang w:val="tr-TR"/>
        </w:rPr>
        <w:t>akademik ve idari personelini,</w:t>
      </w:r>
    </w:p>
    <w:p w14:paraId="14748D73" w14:textId="683231E6" w:rsidR="002B2597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Birincil İndeksler: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Science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Index (SCI), Social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Sciences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Index (SSCI),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Science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Index-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Expanded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(SCI-E) ve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Arts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Humanities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Index (AHCI) adlı indeksleri,</w:t>
      </w:r>
    </w:p>
    <w:p w14:paraId="724CD996" w14:textId="1A5728B8" w:rsidR="00BF50FE" w:rsidRPr="003467BF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ED2C28" w:rsidRPr="003467BF">
        <w:rPr>
          <w:rFonts w:ascii="Times New Roman" w:hAnsi="Times New Roman" w:cs="Times New Roman"/>
          <w:sz w:val="24"/>
          <w:szCs w:val="24"/>
          <w:lang w:val="tr-TR"/>
        </w:rPr>
        <w:t>aire Başkanlığı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: Kütüphane ve Dokümantasyon </w:t>
      </w:r>
      <w:r w:rsidR="00ED2C28" w:rsidRPr="003467BF">
        <w:rPr>
          <w:rFonts w:ascii="Times New Roman" w:hAnsi="Times New Roman" w:cs="Times New Roman"/>
          <w:sz w:val="24"/>
          <w:szCs w:val="24"/>
          <w:lang w:val="tr-TR"/>
        </w:rPr>
        <w:t>Daire Başkanlığına</w:t>
      </w:r>
    </w:p>
    <w:p w14:paraId="3805D504" w14:textId="53DCDF61" w:rsidR="00877959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ESCI: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Emerging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Sources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Index</w:t>
      </w:r>
      <w:r w:rsidR="00DC0187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adlı endeksi</w:t>
      </w:r>
    </w:p>
    <w:p w14:paraId="0DEF81DF" w14:textId="765B95C6" w:rsidR="004633E5" w:rsidRPr="003467BF" w:rsidRDefault="004633E5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7BF">
        <w:rPr>
          <w:rFonts w:ascii="Times New Roman" w:hAnsi="Times New Roman" w:cs="Times New Roman"/>
          <w:sz w:val="24"/>
          <w:szCs w:val="24"/>
        </w:rPr>
        <w:t xml:space="preserve">Eser: </w:t>
      </w:r>
      <w:proofErr w:type="spellStart"/>
      <w:r w:rsidR="009F32F6" w:rsidRPr="003467BF">
        <w:rPr>
          <w:rFonts w:ascii="Times New Roman" w:hAnsi="Times New Roman" w:cs="Times New Roman"/>
          <w:sz w:val="24"/>
          <w:szCs w:val="24"/>
        </w:rPr>
        <w:t>B</w:t>
      </w:r>
      <w:r w:rsidRPr="003467BF">
        <w:rPr>
          <w:rFonts w:ascii="Times New Roman" w:hAnsi="Times New Roman" w:cs="Times New Roman"/>
          <w:sz w:val="24"/>
          <w:szCs w:val="24"/>
        </w:rPr>
        <w:t>irincil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, ESCI, Scopus </w:t>
      </w:r>
      <w:proofErr w:type="spellStart"/>
      <w:r w:rsidR="005418C0" w:rsidRPr="003467BF">
        <w:rPr>
          <w:rFonts w:ascii="Times New Roman" w:hAnsi="Times New Roman" w:cs="Times New Roman"/>
          <w:sz w:val="24"/>
          <w:szCs w:val="24"/>
        </w:rPr>
        <w:t>kapsamındaki</w:t>
      </w:r>
      <w:proofErr w:type="spellEnd"/>
      <w:r w:rsidR="005418C0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8C0" w:rsidRPr="003467BF">
        <w:rPr>
          <w:rFonts w:ascii="Times New Roman" w:hAnsi="Times New Roman" w:cs="Times New Roman"/>
          <w:sz w:val="24"/>
          <w:szCs w:val="24"/>
        </w:rPr>
        <w:t>dergiler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indekslerinde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da ULAKBİM Veri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Tabanı’nda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dergilerde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yayımlanmış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derleme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5418C0" w:rsidRPr="003467BF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="005418C0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makaleleri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131AED" w14:textId="39D3AFE2" w:rsidR="00BF50FE" w:rsidRPr="003467BF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Komisyon: Akademik Yayınları Destekleme Komisyonunu, </w:t>
      </w:r>
    </w:p>
    <w:p w14:paraId="48A4229C" w14:textId="14BBCEBE" w:rsidR="00C2244E" w:rsidRPr="003467BF" w:rsidRDefault="00C2244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Mütevelli Heyeti: Fenerbahçe Üniversitesi Mütevelli Heyetini,</w:t>
      </w:r>
    </w:p>
    <w:p w14:paraId="2121D29B" w14:textId="770BCDB5" w:rsidR="00877959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Mütevelli Heyet Başkanı: Fenerbahçe Üniversitesi Mütevelli Heyeti Başkanı</w:t>
      </w:r>
      <w:r w:rsidR="009E6362" w:rsidRPr="003467BF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ı, </w:t>
      </w:r>
    </w:p>
    <w:p w14:paraId="2999438D" w14:textId="27697CC1" w:rsidR="00877959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Q1: </w:t>
      </w:r>
      <w:r w:rsidR="004633E5" w:rsidRPr="003467BF">
        <w:rPr>
          <w:rFonts w:ascii="Times New Roman" w:hAnsi="Times New Roman" w:cs="Times New Roman"/>
          <w:sz w:val="24"/>
          <w:szCs w:val="24"/>
        </w:rPr>
        <w:t>Clarivate</w:t>
      </w:r>
      <w:r w:rsidR="004633E5" w:rsidRPr="003467BF" w:rsidDel="004633E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>tarafından yayımlanan Dergi Atıf Raporlarında (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Journal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Reports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belirtilen etki faktörü (Impact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Factor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-IF) yüksekliğine bağlı olarak ilk (en üstteki) %25’lik grupta yer alan dergilerin oluşturduğu kategoriyi, </w:t>
      </w:r>
    </w:p>
    <w:p w14:paraId="77C13762" w14:textId="14E3B2DC" w:rsidR="00877959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Q2: </w:t>
      </w:r>
      <w:r w:rsidR="004633E5" w:rsidRPr="003467BF">
        <w:rPr>
          <w:rFonts w:ascii="Times New Roman" w:hAnsi="Times New Roman" w:cs="Times New Roman"/>
          <w:sz w:val="24"/>
          <w:szCs w:val="24"/>
        </w:rPr>
        <w:t>Clarivate</w:t>
      </w:r>
      <w:r w:rsidR="004633E5" w:rsidRPr="003467BF" w:rsidDel="004633E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>tarafından yayımlanan Dergi Atıf Raporlarında (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Journal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Reports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belirtilen etki faktörü (Impact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Factor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>-IF) yüksekliğine bağlı olarak ikinci %25’lik grupta yer alan dergilerin oluşturduğu kategoriyi,</w:t>
      </w:r>
    </w:p>
    <w:p w14:paraId="4A76AF86" w14:textId="7E5164FB" w:rsidR="00877959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Q3: </w:t>
      </w:r>
      <w:r w:rsidR="004633E5" w:rsidRPr="003467BF">
        <w:rPr>
          <w:rFonts w:ascii="Times New Roman" w:hAnsi="Times New Roman" w:cs="Times New Roman"/>
          <w:sz w:val="24"/>
          <w:szCs w:val="24"/>
        </w:rPr>
        <w:t>Clarivate</w:t>
      </w:r>
      <w:r w:rsidR="004633E5" w:rsidRPr="003467BF" w:rsidDel="004633E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>tarafından yayımlanan Dergi Atıf Raporlarında (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Journal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Reports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belirtilen etki faktörü (Impact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Factor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-IF) yüksekliğine bağlı olarak üçüncü %25’lik grupta yer alan dergilerin oluşturduğu kategoriyi, </w:t>
      </w:r>
    </w:p>
    <w:p w14:paraId="46388A83" w14:textId="4018119C" w:rsidR="00B123DF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Q4: </w:t>
      </w:r>
      <w:r w:rsidR="004633E5" w:rsidRPr="003467BF">
        <w:rPr>
          <w:rFonts w:ascii="Times New Roman" w:hAnsi="Times New Roman" w:cs="Times New Roman"/>
          <w:sz w:val="24"/>
          <w:szCs w:val="24"/>
        </w:rPr>
        <w:t>Clarivate</w:t>
      </w:r>
      <w:r w:rsidR="004633E5" w:rsidRPr="003467BF" w:rsidDel="004633E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>tarafından yayımlanan Dergi Atıf Raporlarında (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Journal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Citation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Reports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belirtilen etki faktörü (Impact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Factor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>-IF) yüksekliğine bağlı olarak dördüncü %25’lik grupta yer alan dergilerin oluşturduğu kategoriyi,</w:t>
      </w:r>
    </w:p>
    <w:p w14:paraId="56FEB58C" w14:textId="11925AC6" w:rsidR="00BF50FE" w:rsidRPr="003467BF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Rektör: Fenerbahçe Üniversitesi Rektörü</w:t>
      </w:r>
      <w:r w:rsidR="006153E3" w:rsidRPr="003467BF">
        <w:rPr>
          <w:rFonts w:ascii="Times New Roman" w:hAnsi="Times New Roman" w:cs="Times New Roman"/>
          <w:sz w:val="24"/>
          <w:szCs w:val="24"/>
          <w:lang w:val="tr-TR"/>
        </w:rPr>
        <w:t>nü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14:paraId="0487B34D" w14:textId="550B87AA" w:rsidR="00BF50FE" w:rsidRPr="003467BF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Rektörlük: Fenerbahçe Üniversitesi Rektörlüğü</w:t>
      </w:r>
      <w:r w:rsidR="009E6362" w:rsidRPr="003467BF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ü, </w:t>
      </w:r>
    </w:p>
    <w:p w14:paraId="21B70985" w14:textId="3C346572" w:rsidR="001C1E9F" w:rsidRPr="003467BF" w:rsidRDefault="001C1E9F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Senato: Fenerbahçe Üniversitesi Senatosunu, </w:t>
      </w:r>
    </w:p>
    <w:p w14:paraId="0FE63B2A" w14:textId="77777777" w:rsidR="004633E5" w:rsidRPr="003467BF" w:rsidRDefault="004633E5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7BF">
        <w:rPr>
          <w:rFonts w:ascii="Times New Roman" w:hAnsi="Times New Roman" w:cs="Times New Roman"/>
          <w:sz w:val="24"/>
          <w:szCs w:val="24"/>
        </w:rPr>
        <w:t xml:space="preserve">ULAKBİM: TÜBİTAK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Akademik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Ağ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ve Bilgi Merkezini,</w:t>
      </w:r>
    </w:p>
    <w:p w14:paraId="243139AE" w14:textId="3E86355D" w:rsidR="00BF50FE" w:rsidRPr="003467BF" w:rsidRDefault="00BF50FE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67BF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Ala</w:t>
      </w:r>
      <w:r w:rsidR="009E6362" w:rsidRPr="003467BF">
        <w:rPr>
          <w:rFonts w:ascii="Times New Roman" w:hAnsi="Times New Roman" w:cs="Times New Roman"/>
          <w:sz w:val="24"/>
          <w:szCs w:val="24"/>
        </w:rPr>
        <w:t>n İ</w:t>
      </w:r>
      <w:r w:rsidRPr="003467BF">
        <w:rPr>
          <w:rFonts w:ascii="Times New Roman" w:hAnsi="Times New Roman" w:cs="Times New Roman"/>
          <w:sz w:val="24"/>
          <w:szCs w:val="24"/>
        </w:rPr>
        <w:t xml:space="preserve">ndeksleri: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Üniversitelerarası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Kurul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yayımlanan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Doçentlik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Şartlarında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indeksleri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,  </w:t>
      </w:r>
    </w:p>
    <w:p w14:paraId="1F915E35" w14:textId="1BDE4784" w:rsidR="00877959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Üniversite: Fenerbahçe Üniversitesi</w:t>
      </w:r>
      <w:r w:rsidR="009E6362" w:rsidRPr="003467BF">
        <w:rPr>
          <w:rFonts w:ascii="Times New Roman" w:hAnsi="Times New Roman" w:cs="Times New Roman"/>
          <w:sz w:val="24"/>
          <w:szCs w:val="24"/>
          <w:lang w:val="tr-TR"/>
        </w:rPr>
        <w:t>n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i, </w:t>
      </w:r>
    </w:p>
    <w:p w14:paraId="3FE81557" w14:textId="396A4A40" w:rsidR="00460C4A" w:rsidRPr="003467BF" w:rsidRDefault="0000636A" w:rsidP="00144AB8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Üniversite </w:t>
      </w:r>
      <w:r w:rsidR="002154E6" w:rsidRPr="003467BF">
        <w:rPr>
          <w:rFonts w:ascii="Times New Roman" w:hAnsi="Times New Roman" w:cs="Times New Roman"/>
          <w:sz w:val="24"/>
          <w:szCs w:val="24"/>
          <w:lang w:val="tr-TR"/>
        </w:rPr>
        <w:t>Y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önetim </w:t>
      </w:r>
      <w:r w:rsidR="002154E6" w:rsidRPr="003467BF">
        <w:rPr>
          <w:rFonts w:ascii="Times New Roman" w:hAnsi="Times New Roman" w:cs="Times New Roman"/>
          <w:sz w:val="24"/>
          <w:szCs w:val="24"/>
          <w:lang w:val="tr-TR"/>
        </w:rPr>
        <w:t>K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urulu: Fenerbahçe Üniversitesi Yönetim Kurulunu, ifade eder. </w:t>
      </w:r>
    </w:p>
    <w:p w14:paraId="4C925FA0" w14:textId="494E6DC9" w:rsidR="004633E5" w:rsidRPr="003467BF" w:rsidRDefault="004633E5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6613B" w14:textId="77777777" w:rsidR="0049512D" w:rsidRPr="003467BF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7BD9FF1" w14:textId="77777777" w:rsidR="00460C4A" w:rsidRPr="003467BF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</w:p>
    <w:p w14:paraId="40ADD18B" w14:textId="77777777" w:rsidR="00B54BBD" w:rsidRPr="003467BF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Genel Hükümler</w:t>
      </w:r>
    </w:p>
    <w:p w14:paraId="0B6C49F8" w14:textId="77777777" w:rsidR="0049512D" w:rsidRPr="003467BF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071899C" w14:textId="64B590DD" w:rsidR="00E0089E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Başvuru </w:t>
      </w:r>
      <w:r w:rsidR="009E6362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ve mali destek hakkının kazanılması süreci</w:t>
      </w:r>
    </w:p>
    <w:p w14:paraId="1EB8CE36" w14:textId="1275701C" w:rsidR="008B1448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5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15159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(1) Başvurular, eserin birincil indekslerde, diğer indekslerde veya ULAKBİM Veri Tabanında yer alan bir dergide Fenerbahçe Üniversitesi adresi ile indekslerde tarandığı tarihten itibaren </w:t>
      </w:r>
      <w:r w:rsidR="00976D4E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başvuru </w:t>
      </w:r>
      <w:r w:rsidR="00815159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yapılır. </w:t>
      </w:r>
    </w:p>
    <w:p w14:paraId="1883CA80" w14:textId="1C7EBBEA" w:rsidR="004B6825" w:rsidRPr="003467BF" w:rsidRDefault="004B6825" w:rsidP="00144AB8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</w:rPr>
        <w:t xml:space="preserve">(2) Bir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yayında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birden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kişi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Fenerbahçe Üniversitesi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adresli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görünüyorsa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yazarlardan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başvuruda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hAnsi="Times New Roman" w:cs="Times New Roman"/>
          <w:sz w:val="24"/>
          <w:szCs w:val="24"/>
        </w:rPr>
        <w:t>bulunabilir</w:t>
      </w:r>
      <w:proofErr w:type="spellEnd"/>
      <w:r w:rsidRPr="003467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81056B" w14:textId="30A9D5D6" w:rsidR="0041049B" w:rsidRPr="003467BF" w:rsidRDefault="0041049B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144AB8" w:rsidRPr="003467BF">
        <w:rPr>
          <w:rFonts w:ascii="Times New Roman" w:hAnsi="Times New Roman" w:cs="Times New Roman"/>
          <w:sz w:val="24"/>
          <w:szCs w:val="24"/>
          <w:lang w:val="tr-TR"/>
        </w:rPr>
        <w:t>3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Başvuru sahibinin mali destekten yararlanılabilmesi için; eserin yayımlanmış tam metninde, Web of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Science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™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Core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Collection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veritabanları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kaydındaki yazar bilgileri (Author Information) bölümündeki yazar adresinde veya diğer indekslerde ya da ULAKBİM Veri </w:t>
      </w:r>
      <w:proofErr w:type="spellStart"/>
      <w:r w:rsidRPr="003467BF">
        <w:rPr>
          <w:rFonts w:ascii="Times New Roman" w:hAnsi="Times New Roman" w:cs="Times New Roman"/>
          <w:sz w:val="24"/>
          <w:szCs w:val="24"/>
          <w:lang w:val="tr-TR"/>
        </w:rPr>
        <w:t>Tabanı’nda</w:t>
      </w:r>
      <w:proofErr w:type="spellEnd"/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yer alan bir derginin yazar adresinde “Fenerbahçe Üniversitesi” ibaresinin, eserin yayımlandığı dilde bulunması şarttır.</w:t>
      </w:r>
    </w:p>
    <w:p w14:paraId="29870511" w14:textId="4DCAD4BC" w:rsidR="004633E5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144AB8" w:rsidRPr="003467BF">
        <w:rPr>
          <w:rFonts w:ascii="Times New Roman" w:hAnsi="Times New Roman" w:cs="Times New Roman"/>
          <w:sz w:val="24"/>
          <w:szCs w:val="24"/>
          <w:lang w:val="tr-TR"/>
        </w:rPr>
        <w:t>4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bookmarkStart w:id="0" w:name="_Hlk160801151"/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eserin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yayımlandığı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kaynaktan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ortamda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ispatlar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nitelikteki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belgeleri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tarama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ile Kütüphane ve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Dokümantasyon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r w:rsidR="00ED2C28" w:rsidRPr="003467BF">
        <w:rPr>
          <w:rFonts w:ascii="Times New Roman" w:hAnsi="Times New Roman" w:cs="Times New Roman"/>
          <w:sz w:val="24"/>
          <w:szCs w:val="24"/>
        </w:rPr>
        <w:t xml:space="preserve">Daire </w:t>
      </w:r>
      <w:proofErr w:type="spellStart"/>
      <w:r w:rsidR="00ED2C28" w:rsidRPr="003467BF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Dilekçe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(Ek1) ve (Ek2)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başvurur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. Kütüphane ve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Dokümantasyon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r w:rsidR="00ED2C28" w:rsidRPr="003467BF">
        <w:rPr>
          <w:rFonts w:ascii="Times New Roman" w:hAnsi="Times New Roman" w:cs="Times New Roman"/>
          <w:sz w:val="24"/>
          <w:szCs w:val="24"/>
        </w:rPr>
        <w:t xml:space="preserve">Daire </w:t>
      </w:r>
      <w:proofErr w:type="spellStart"/>
      <w:r w:rsidR="00ED2C28" w:rsidRPr="003467BF">
        <w:rPr>
          <w:rFonts w:ascii="Times New Roman" w:hAnsi="Times New Roman" w:cs="Times New Roman"/>
          <w:sz w:val="24"/>
          <w:szCs w:val="24"/>
        </w:rPr>
        <w:lastRenderedPageBreak/>
        <w:t>Başkanlığına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ön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değerlendirmesinden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Akademik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Destekleme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Komisyonuna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nihai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DEC" w:rsidRPr="003467BF">
        <w:rPr>
          <w:rFonts w:ascii="Times New Roman" w:hAnsi="Times New Roman" w:cs="Times New Roman"/>
          <w:sz w:val="24"/>
          <w:szCs w:val="24"/>
        </w:rPr>
        <w:t>sunar</w:t>
      </w:r>
      <w:proofErr w:type="spellEnd"/>
      <w:r w:rsidR="00B03DEC" w:rsidRPr="003467B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BF4A7E3" w14:textId="2FEDA1E2" w:rsidR="008B1448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144AB8" w:rsidRPr="003467BF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 Başvurular, başvuru tarihinden itibaren </w:t>
      </w:r>
      <w:r w:rsidR="00FB7BFD" w:rsidRPr="003467BF">
        <w:rPr>
          <w:rFonts w:ascii="Times New Roman" w:hAnsi="Times New Roman" w:cs="Times New Roman"/>
          <w:sz w:val="24"/>
          <w:szCs w:val="24"/>
          <w:lang w:val="tr-TR"/>
        </w:rPr>
        <w:t>Akademik Yayın Destekleme Komisyonunca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en geç bir ay içinde görüşülür. </w:t>
      </w:r>
      <w:r w:rsidR="00976D4E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Komisyon kararın </w:t>
      </w:r>
      <w:r w:rsidR="002076D7" w:rsidRPr="003467BF">
        <w:rPr>
          <w:rFonts w:ascii="Times New Roman" w:hAnsi="Times New Roman" w:cs="Times New Roman"/>
          <w:sz w:val="24"/>
          <w:szCs w:val="24"/>
          <w:lang w:val="tr-TR"/>
        </w:rPr>
        <w:t>bildirimi</w:t>
      </w:r>
      <w:r w:rsidR="00976D4E" w:rsidRPr="003467BF">
        <w:rPr>
          <w:rFonts w:ascii="Times New Roman" w:hAnsi="Times New Roman" w:cs="Times New Roman"/>
          <w:sz w:val="24"/>
          <w:szCs w:val="24"/>
          <w:lang w:val="tr-TR"/>
        </w:rPr>
        <w:t>ni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Rektörlüğe </w:t>
      </w:r>
      <w:r w:rsidR="00F24BD2" w:rsidRPr="003467BF">
        <w:rPr>
          <w:rFonts w:ascii="Times New Roman" w:hAnsi="Times New Roman" w:cs="Times New Roman"/>
          <w:sz w:val="24"/>
          <w:szCs w:val="24"/>
          <w:lang w:val="tr-TR"/>
        </w:rPr>
        <w:t>sunar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1771D15D" w14:textId="1A95D54B" w:rsidR="002154E6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144AB8" w:rsidRPr="003467BF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sahibine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, Mütevelli </w:t>
      </w:r>
      <w:r w:rsidR="009E6362" w:rsidRPr="003467BF">
        <w:rPr>
          <w:rFonts w:ascii="Times New Roman" w:hAnsi="Times New Roman" w:cs="Times New Roman"/>
          <w:sz w:val="24"/>
          <w:szCs w:val="24"/>
        </w:rPr>
        <w:t>He</w:t>
      </w:r>
      <w:r w:rsidR="004633E5" w:rsidRPr="003467BF">
        <w:rPr>
          <w:rFonts w:ascii="Times New Roman" w:hAnsi="Times New Roman" w:cs="Times New Roman"/>
          <w:sz w:val="24"/>
          <w:szCs w:val="24"/>
        </w:rPr>
        <w:t xml:space="preserve">yeti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belirlenen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miktar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yönergenin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beşinci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maddesindeki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tabloda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gösterilen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kriterler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yapılır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(lar)a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defa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3E5" w:rsidRPr="003467BF">
        <w:rPr>
          <w:rFonts w:ascii="Times New Roman" w:hAnsi="Times New Roman" w:cs="Times New Roman"/>
          <w:sz w:val="24"/>
          <w:szCs w:val="24"/>
        </w:rPr>
        <w:t>yapılır</w:t>
      </w:r>
      <w:proofErr w:type="spellEnd"/>
      <w:r w:rsidR="004633E5" w:rsidRPr="003467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8D36B" w14:textId="6D70890F" w:rsidR="0068788B" w:rsidRPr="003467BF" w:rsidRDefault="002154E6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144AB8" w:rsidRPr="003467BF">
        <w:rPr>
          <w:rFonts w:ascii="Times New Roman" w:hAnsi="Times New Roman" w:cs="Times New Roman"/>
          <w:sz w:val="24"/>
          <w:szCs w:val="24"/>
          <w:lang w:val="tr-TR"/>
        </w:rPr>
        <w:t>7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 w:rsidR="003661E5" w:rsidRPr="003467BF">
        <w:rPr>
          <w:rFonts w:ascii="Times New Roman" w:hAnsi="Times New Roman" w:cs="Times New Roman"/>
          <w:sz w:val="24"/>
          <w:szCs w:val="24"/>
          <w:lang w:val="tr-TR"/>
        </w:rPr>
        <w:t>Fenerbahçe Üniversitesi mensubu olan yazarlara yazar başı tutar kadar teşvik ödenir.</w:t>
      </w:r>
      <w:r w:rsidR="009F6201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9F6201" w:rsidRPr="003467BF">
        <w:rPr>
          <w:rFonts w:ascii="Times New Roman" w:hAnsi="Times New Roman" w:cs="Times New Roman"/>
          <w:sz w:val="24"/>
          <w:szCs w:val="24"/>
        </w:rPr>
        <w:t>Yazarlara</w:t>
      </w:r>
      <w:proofErr w:type="spellEnd"/>
      <w:r w:rsidR="009F6201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201" w:rsidRPr="003467BF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="009F6201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201" w:rsidRPr="003467BF">
        <w:rPr>
          <w:rFonts w:ascii="Times New Roman" w:hAnsi="Times New Roman" w:cs="Times New Roman"/>
          <w:sz w:val="24"/>
          <w:szCs w:val="24"/>
        </w:rPr>
        <w:t>ödemeler</w:t>
      </w:r>
      <w:proofErr w:type="spellEnd"/>
      <w:r w:rsidR="009F6201" w:rsidRPr="00346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6201" w:rsidRPr="003467BF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="009F6201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201" w:rsidRPr="003467BF">
        <w:rPr>
          <w:rFonts w:ascii="Times New Roman" w:hAnsi="Times New Roman" w:cs="Times New Roman"/>
          <w:sz w:val="24"/>
          <w:szCs w:val="24"/>
        </w:rPr>
        <w:t>kriterler</w:t>
      </w:r>
      <w:proofErr w:type="spellEnd"/>
      <w:r w:rsidR="009F6201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201" w:rsidRPr="003467BF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="009F6201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201" w:rsidRPr="003467BF">
        <w:rPr>
          <w:rFonts w:ascii="Times New Roman" w:hAnsi="Times New Roman" w:cs="Times New Roman"/>
          <w:sz w:val="24"/>
          <w:szCs w:val="24"/>
        </w:rPr>
        <w:t>alınır</w:t>
      </w:r>
      <w:proofErr w:type="spellEnd"/>
      <w:r w:rsidR="009F6201" w:rsidRPr="003467BF">
        <w:rPr>
          <w:rFonts w:ascii="Times New Roman" w:hAnsi="Times New Roman" w:cs="Times New Roman"/>
          <w:sz w:val="24"/>
          <w:szCs w:val="24"/>
        </w:rPr>
        <w:t>:</w:t>
      </w:r>
    </w:p>
    <w:p w14:paraId="6B001B7E" w14:textId="514A591D" w:rsidR="003661E5" w:rsidRPr="003467BF" w:rsidRDefault="003661E5" w:rsidP="00144AB8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>Yazar, yayında Fenerbahçe Üniversitesi adresi yanı sıra, Türkiye’den başka bir kurum ya da kuruluş gösteriyorsa, mali destek miktarı %50 azaltılır.</w:t>
      </w:r>
    </w:p>
    <w:p w14:paraId="7AB369BE" w14:textId="122BAE32" w:rsidR="00381413" w:rsidRPr="003467BF" w:rsidRDefault="0068788B" w:rsidP="00144AB8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Tek yazarlı makalelerde yazar </w:t>
      </w:r>
      <w:r w:rsidR="009E6362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>yönergede beli</w:t>
      </w:r>
      <w:r w:rsidR="00381413" w:rsidRPr="003467BF">
        <w:rPr>
          <w:rFonts w:ascii="Times New Roman" w:hAnsi="Times New Roman" w:cs="Times New Roman"/>
          <w:sz w:val="24"/>
          <w:szCs w:val="24"/>
          <w:lang w:val="tr-TR"/>
        </w:rPr>
        <w:t>r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>tilen teşvik tutarının tamamını alır.</w:t>
      </w:r>
    </w:p>
    <w:p w14:paraId="43C6131B" w14:textId="77777777" w:rsidR="0016348C" w:rsidRPr="003467BF" w:rsidRDefault="0016348C" w:rsidP="00144AB8">
      <w:pPr>
        <w:pStyle w:val="ListeParagraf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İki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yazarlı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yayınlarda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yazar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tutarının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0.8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katını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alır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7BF63" w14:textId="763D0ED1" w:rsidR="0016348C" w:rsidRPr="003467BF" w:rsidRDefault="0016348C" w:rsidP="00144AB8">
      <w:pPr>
        <w:pStyle w:val="ListeParagraf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fazla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yazarlı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yayınlarda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yazarın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alacağı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(1,8*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Teşvik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Tutarı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)/n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formülüyle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bulunur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(n=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yazar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67BF">
        <w:rPr>
          <w:rFonts w:ascii="Times New Roman" w:eastAsia="Times New Roman" w:hAnsi="Times New Roman" w:cs="Times New Roman"/>
          <w:sz w:val="24"/>
          <w:szCs w:val="24"/>
        </w:rPr>
        <w:t>sayısı</w:t>
      </w:r>
      <w:proofErr w:type="spellEnd"/>
      <w:r w:rsidRPr="003467B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0FED207" w14:textId="77777777" w:rsidR="00144AB8" w:rsidRPr="003467BF" w:rsidRDefault="00144AB8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60B6048" w14:textId="3E5AA0BD" w:rsidR="00CC0FDA" w:rsidRPr="003467BF" w:rsidRDefault="00707FB3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Mali </w:t>
      </w:r>
      <w:r w:rsidR="009E6362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destek miktarı, oranı ve hesaplanması</w:t>
      </w:r>
    </w:p>
    <w:p w14:paraId="0809D429" w14:textId="673AC7D5" w:rsidR="00460C4A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6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(1) </w:t>
      </w:r>
      <w:r w:rsidR="00707FB3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Malî destek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hakkı kazanan başvuru sahiplerine yapılacak </w:t>
      </w:r>
      <w:r w:rsidR="00707FB3" w:rsidRPr="003467BF">
        <w:rPr>
          <w:rFonts w:ascii="Times New Roman" w:hAnsi="Times New Roman" w:cs="Times New Roman"/>
          <w:sz w:val="24"/>
          <w:szCs w:val="24"/>
          <w:lang w:val="tr-TR"/>
        </w:rPr>
        <w:t>mali destek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ödemel</w:t>
      </w:r>
      <w:r w:rsidR="00F0645D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eri </w:t>
      </w:r>
      <w:r w:rsidR="009E6362" w:rsidRPr="003467BF">
        <w:rPr>
          <w:rFonts w:ascii="Times New Roman" w:hAnsi="Times New Roman" w:cs="Times New Roman"/>
          <w:sz w:val="24"/>
          <w:szCs w:val="24"/>
        </w:rPr>
        <w:t xml:space="preserve">Tablo 1’de </w:t>
      </w:r>
      <w:r w:rsidR="00F0645D"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yer alan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kriterlere göre yapılır. </w:t>
      </w:r>
    </w:p>
    <w:p w14:paraId="28EC3354" w14:textId="77777777" w:rsidR="002154E6" w:rsidRPr="003467BF" w:rsidRDefault="002154E6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30510A7" w14:textId="3BF296E8" w:rsidR="009F32F6" w:rsidRPr="003467BF" w:rsidRDefault="009F32F6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Tablo</w:t>
      </w:r>
      <w:r w:rsidR="009E6362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1:</w:t>
      </w:r>
      <w:r w:rsidR="009F6201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Malî Destek Hakkı Kazanan Başvuru Sahiplerine Yapılacak Ödemelerin Hesaplanması </w:t>
      </w:r>
    </w:p>
    <w:p w14:paraId="39A07FC8" w14:textId="0879E959" w:rsidR="0041049B" w:rsidRPr="003467BF" w:rsidRDefault="002154E6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tbl>
      <w:tblPr>
        <w:tblStyle w:val="TabloKlavuzu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9"/>
        <w:gridCol w:w="4823"/>
      </w:tblGrid>
      <w:tr w:rsidR="00144AB8" w:rsidRPr="003467BF" w14:paraId="765D2A07" w14:textId="77777777" w:rsidTr="00CC0FDA">
        <w:trPr>
          <w:trHeight w:val="332"/>
        </w:trPr>
        <w:tc>
          <w:tcPr>
            <w:tcW w:w="3569" w:type="dxa"/>
            <w:vAlign w:val="center"/>
          </w:tcPr>
          <w:p w14:paraId="5D52F98A" w14:textId="77777777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Dergi Türü       </w:t>
            </w:r>
          </w:p>
        </w:tc>
        <w:tc>
          <w:tcPr>
            <w:tcW w:w="4823" w:type="dxa"/>
            <w:vAlign w:val="center"/>
          </w:tcPr>
          <w:p w14:paraId="533C13D3" w14:textId="2B7B7294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Malî Destek* Oranı       </w:t>
            </w:r>
          </w:p>
        </w:tc>
      </w:tr>
      <w:tr w:rsidR="00144AB8" w:rsidRPr="003467BF" w14:paraId="7598456E" w14:textId="77777777" w:rsidTr="00CC0FDA">
        <w:trPr>
          <w:trHeight w:val="503"/>
        </w:trPr>
        <w:tc>
          <w:tcPr>
            <w:tcW w:w="3569" w:type="dxa"/>
            <w:vAlign w:val="center"/>
          </w:tcPr>
          <w:p w14:paraId="6F22424E" w14:textId="567F6FEE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Q 1 Kategorisinde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</w:p>
        </w:tc>
        <w:tc>
          <w:tcPr>
            <w:tcW w:w="4823" w:type="dxa"/>
            <w:vAlign w:val="center"/>
          </w:tcPr>
          <w:p w14:paraId="10569C9B" w14:textId="77777777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%100</w:t>
            </w:r>
          </w:p>
        </w:tc>
      </w:tr>
      <w:tr w:rsidR="00144AB8" w:rsidRPr="003467BF" w14:paraId="0A27BFAA" w14:textId="77777777" w:rsidTr="00CC0FDA">
        <w:trPr>
          <w:trHeight w:val="494"/>
        </w:trPr>
        <w:tc>
          <w:tcPr>
            <w:tcW w:w="3569" w:type="dxa"/>
            <w:vAlign w:val="center"/>
          </w:tcPr>
          <w:p w14:paraId="6DAC8478" w14:textId="2C2C7BD4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Q 2 Kategorisinde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</w:p>
        </w:tc>
        <w:tc>
          <w:tcPr>
            <w:tcW w:w="4823" w:type="dxa"/>
            <w:vAlign w:val="center"/>
          </w:tcPr>
          <w:p w14:paraId="0E62E502" w14:textId="2F38FDDF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  <w:r w:rsidR="002154E6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80</w:t>
            </w:r>
            <w:proofErr w:type="gramEnd"/>
          </w:p>
        </w:tc>
      </w:tr>
      <w:tr w:rsidR="00144AB8" w:rsidRPr="003467BF" w14:paraId="58B0EB20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31F09748" w14:textId="3F9F1522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Q 3 Kategorisinde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</w:p>
        </w:tc>
        <w:tc>
          <w:tcPr>
            <w:tcW w:w="4823" w:type="dxa"/>
            <w:vAlign w:val="center"/>
          </w:tcPr>
          <w:p w14:paraId="75E86A4E" w14:textId="7A80B25D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  <w:r w:rsidR="00D34DAB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60</w:t>
            </w:r>
            <w:proofErr w:type="gramEnd"/>
          </w:p>
        </w:tc>
      </w:tr>
      <w:tr w:rsidR="00144AB8" w:rsidRPr="003467BF" w14:paraId="79BA381D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163909B6" w14:textId="3B7C1DD3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Q 4 Kategorisinde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</w:p>
        </w:tc>
        <w:tc>
          <w:tcPr>
            <w:tcW w:w="4823" w:type="dxa"/>
            <w:vAlign w:val="center"/>
          </w:tcPr>
          <w:p w14:paraId="253651DA" w14:textId="305C70A5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  <w:r w:rsidR="00D34DAB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35</w:t>
            </w:r>
            <w:proofErr w:type="gramEnd"/>
          </w:p>
        </w:tc>
      </w:tr>
      <w:tr w:rsidR="00144AB8" w:rsidRPr="003467BF" w14:paraId="0410D68D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7807B8AD" w14:textId="22970BFD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ESCI veya </w:t>
            </w:r>
            <w:proofErr w:type="spell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Scopus’</w:t>
            </w:r>
            <w:r w:rsidR="009E6362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</w:t>
            </w:r>
            <w:proofErr w:type="spellEnd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</w:p>
        </w:tc>
        <w:tc>
          <w:tcPr>
            <w:tcW w:w="4823" w:type="dxa"/>
            <w:vAlign w:val="center"/>
          </w:tcPr>
          <w:p w14:paraId="5B44C6B2" w14:textId="3647908C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  <w:r w:rsidR="00D34DAB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154E6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proofErr w:type="gramEnd"/>
          </w:p>
        </w:tc>
      </w:tr>
      <w:tr w:rsidR="00144AB8" w:rsidRPr="003467BF" w14:paraId="0D949CD3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15038B35" w14:textId="3383D1F1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Uluslararası Alan İndeksleri</w:t>
            </w:r>
          </w:p>
        </w:tc>
        <w:tc>
          <w:tcPr>
            <w:tcW w:w="4823" w:type="dxa"/>
            <w:vAlign w:val="center"/>
          </w:tcPr>
          <w:p w14:paraId="44003BA2" w14:textId="728120F3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  <w:r w:rsidR="00D34DAB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proofErr w:type="gramEnd"/>
          </w:p>
        </w:tc>
      </w:tr>
      <w:tr w:rsidR="00144AB8" w:rsidRPr="003467BF" w14:paraId="5FE0E6C7" w14:textId="77777777" w:rsidTr="00CC0FDA">
        <w:trPr>
          <w:trHeight w:val="485"/>
        </w:trPr>
        <w:tc>
          <w:tcPr>
            <w:tcW w:w="3569" w:type="dxa"/>
            <w:vAlign w:val="center"/>
          </w:tcPr>
          <w:p w14:paraId="1950F6F0" w14:textId="488BF6D2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ULAKBİM’de</w:t>
            </w:r>
            <w:proofErr w:type="spellEnd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6362" w:rsidRPr="003467B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</w:p>
        </w:tc>
        <w:tc>
          <w:tcPr>
            <w:tcW w:w="4823" w:type="dxa"/>
            <w:vAlign w:val="center"/>
          </w:tcPr>
          <w:p w14:paraId="521E1613" w14:textId="5ED9FF2A" w:rsidR="00CC0FDA" w:rsidRPr="003467BF" w:rsidRDefault="00CC0FDA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</w:t>
            </w:r>
            <w:r w:rsidR="00D34DAB"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  <w:proofErr w:type="gramEnd"/>
          </w:p>
        </w:tc>
      </w:tr>
      <w:tr w:rsidR="0016348C" w:rsidRPr="003467BF" w14:paraId="1CF24580" w14:textId="77777777" w:rsidTr="008B276C">
        <w:trPr>
          <w:trHeight w:val="485"/>
        </w:trPr>
        <w:tc>
          <w:tcPr>
            <w:tcW w:w="8392" w:type="dxa"/>
            <w:gridSpan w:val="2"/>
            <w:vAlign w:val="center"/>
          </w:tcPr>
          <w:p w14:paraId="02FC1D07" w14:textId="399CA6A5" w:rsidR="0016348C" w:rsidRPr="003467BF" w:rsidRDefault="0016348C" w:rsidP="00144A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467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(*) Mali destek miktarı; her yıl Üniversite Senatosu önerisi ve Mütevelli Heyeti onayı ile belirlenir. </w:t>
            </w:r>
          </w:p>
        </w:tc>
      </w:tr>
    </w:tbl>
    <w:p w14:paraId="1FA05C7F" w14:textId="77777777" w:rsidR="0041049B" w:rsidRPr="003467BF" w:rsidRDefault="0041049B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1D16B40" w14:textId="77777777" w:rsidR="00460C4A" w:rsidRPr="003467BF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ÜÇÜNCÜ BÖLÜM</w:t>
      </w:r>
    </w:p>
    <w:p w14:paraId="09CA6198" w14:textId="0FC5B9BB" w:rsidR="00E0089E" w:rsidRPr="003467BF" w:rsidRDefault="0000636A" w:rsidP="00144A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Son Hükümler</w:t>
      </w:r>
    </w:p>
    <w:p w14:paraId="2F72FA66" w14:textId="77777777" w:rsidR="0049512D" w:rsidRPr="003467BF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40EBB4B" w14:textId="68FCEF1F" w:rsidR="00E0089E" w:rsidRPr="003467BF" w:rsidRDefault="005820F8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</w:p>
    <w:p w14:paraId="3433F321" w14:textId="73D7694C" w:rsidR="00460C4A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</w:t>
      </w:r>
      <w:r w:rsidR="00144AB8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7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(1) Bu yönerge</w:t>
      </w:r>
      <w:r w:rsidRPr="003467BF">
        <w:rPr>
          <w:rFonts w:ascii="Times New Roman" w:eastAsia="Garamond" w:hAnsi="Times New Roman" w:cs="Times New Roman"/>
          <w:sz w:val="24"/>
          <w:szCs w:val="24"/>
          <w:lang w:val="tr-TR"/>
        </w:rPr>
        <w:t xml:space="preserve">, </w:t>
      </w:r>
      <w:r w:rsidR="009E6362" w:rsidRPr="003467BF">
        <w:rPr>
          <w:rFonts w:ascii="Times New Roman" w:eastAsia="Garamond" w:hAnsi="Times New Roman" w:cs="Times New Roman"/>
          <w:sz w:val="24"/>
          <w:szCs w:val="24"/>
          <w:lang w:val="tr-TR"/>
        </w:rPr>
        <w:t xml:space="preserve">senato </w:t>
      </w:r>
      <w:r w:rsidRPr="003467BF">
        <w:rPr>
          <w:rFonts w:ascii="Times New Roman" w:eastAsia="Garamond" w:hAnsi="Times New Roman" w:cs="Times New Roman"/>
          <w:sz w:val="24"/>
          <w:szCs w:val="24"/>
          <w:lang w:val="tr-TR"/>
        </w:rPr>
        <w:t xml:space="preserve">tarafından kabul edildikten sonra 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Mütevelli Heyet Başkanı tarafından onaylandığı tarihte yürürlüğe girer. </w:t>
      </w:r>
    </w:p>
    <w:p w14:paraId="09EB0C19" w14:textId="77777777" w:rsidR="0049512D" w:rsidRPr="003467BF" w:rsidRDefault="0049512D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7FEEBCF" w14:textId="193BCC76" w:rsidR="00E0089E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Yürütme</w:t>
      </w:r>
    </w:p>
    <w:p w14:paraId="49A946BB" w14:textId="62248A8E" w:rsidR="00DA54DE" w:rsidRPr="003467BF" w:rsidRDefault="0000636A" w:rsidP="00144A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MADDE </w:t>
      </w:r>
      <w:r w:rsidR="00144AB8"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>8</w:t>
      </w:r>
      <w:r w:rsidRPr="003467B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–</w:t>
      </w:r>
      <w:r w:rsidRPr="003467BF">
        <w:rPr>
          <w:rFonts w:ascii="Times New Roman" w:hAnsi="Times New Roman" w:cs="Times New Roman"/>
          <w:sz w:val="24"/>
          <w:szCs w:val="24"/>
          <w:lang w:val="tr-TR"/>
        </w:rPr>
        <w:t xml:space="preserve"> (1) Bu Yönerge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hükümlerini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rektör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362" w:rsidRPr="003467BF">
        <w:rPr>
          <w:rFonts w:ascii="Times New Roman" w:hAnsi="Times New Roman" w:cs="Times New Roman"/>
          <w:sz w:val="24"/>
          <w:szCs w:val="24"/>
        </w:rPr>
        <w:t>yürütür</w:t>
      </w:r>
      <w:proofErr w:type="spellEnd"/>
      <w:r w:rsidR="009E6362" w:rsidRPr="003467BF">
        <w:rPr>
          <w:rFonts w:ascii="Times New Roman" w:hAnsi="Times New Roman" w:cs="Times New Roman"/>
          <w:sz w:val="24"/>
          <w:szCs w:val="24"/>
        </w:rPr>
        <w:t>.</w:t>
      </w:r>
    </w:p>
    <w:sectPr w:rsidR="00DA54DE" w:rsidRPr="003467BF" w:rsidSect="00790C52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9D31" w14:textId="77777777" w:rsidR="002F1E7C" w:rsidRDefault="002F1E7C" w:rsidP="0049512D">
      <w:pPr>
        <w:spacing w:after="0" w:line="240" w:lineRule="auto"/>
      </w:pPr>
      <w:r>
        <w:separator/>
      </w:r>
    </w:p>
  </w:endnote>
  <w:endnote w:type="continuationSeparator" w:id="0">
    <w:p w14:paraId="7FB831DF" w14:textId="77777777" w:rsidR="002F1E7C" w:rsidRDefault="002F1E7C" w:rsidP="004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548674"/>
      <w:docPartObj>
        <w:docPartGallery w:val="Page Numbers (Bottom of Page)"/>
        <w:docPartUnique/>
      </w:docPartObj>
    </w:sdtPr>
    <w:sdtEndPr/>
    <w:sdtContent>
      <w:p w14:paraId="4E85E7F9" w14:textId="77777777" w:rsidR="004C2F3C" w:rsidRDefault="004C2F3C">
        <w:pPr>
          <w:pStyle w:val="AltBilgi"/>
          <w:jc w:val="center"/>
        </w:pPr>
      </w:p>
      <w:tbl>
        <w:tblPr>
          <w:tblStyle w:val="TabloKlavuzu"/>
          <w:tblW w:w="8930" w:type="dxa"/>
          <w:tblInd w:w="279" w:type="dxa"/>
          <w:tblLayout w:type="fixed"/>
          <w:tblLook w:val="04A0" w:firstRow="1" w:lastRow="0" w:firstColumn="1" w:lastColumn="0" w:noHBand="0" w:noVBand="1"/>
        </w:tblPr>
        <w:tblGrid>
          <w:gridCol w:w="2126"/>
          <w:gridCol w:w="2109"/>
          <w:gridCol w:w="1714"/>
          <w:gridCol w:w="1422"/>
          <w:gridCol w:w="1559"/>
        </w:tblGrid>
        <w:tr w:rsidR="004C2F3C" w:rsidRPr="004B0CEA" w14:paraId="6933525F" w14:textId="77777777" w:rsidTr="00E32DCD">
          <w:trPr>
            <w:trHeight w:val="416"/>
          </w:trPr>
          <w:tc>
            <w:tcPr>
              <w:tcW w:w="2126" w:type="dxa"/>
            </w:tcPr>
            <w:p w14:paraId="02212675" w14:textId="77777777" w:rsidR="004C2F3C" w:rsidRPr="00185307" w:rsidRDefault="004C2F3C" w:rsidP="004C2F3C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DOK.KOD: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 w:rsidRPr="00185307">
                <w:rPr>
                  <w:sz w:val="16"/>
                  <w:szCs w:val="16"/>
                </w:rPr>
                <w:t>YÖN.</w:t>
              </w:r>
              <w:r w:rsidRPr="004B0CEA">
                <w:rPr>
                  <w:sz w:val="16"/>
                  <w:szCs w:val="16"/>
                </w:rPr>
                <w:t>REK.</w:t>
              </w:r>
              <w:r>
                <w:rPr>
                  <w:sz w:val="16"/>
                  <w:szCs w:val="16"/>
                </w:rPr>
                <w:t>12</w:t>
              </w:r>
            </w:p>
          </w:tc>
          <w:tc>
            <w:tcPr>
              <w:tcW w:w="2109" w:type="dxa"/>
            </w:tcPr>
            <w:p w14:paraId="4CCD18AA" w14:textId="77777777" w:rsidR="004C2F3C" w:rsidRPr="00185307" w:rsidRDefault="004C2F3C" w:rsidP="004C2F3C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YAYIN TAR: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24.11.2020</w:t>
              </w:r>
            </w:p>
          </w:tc>
          <w:tc>
            <w:tcPr>
              <w:tcW w:w="1714" w:type="dxa"/>
            </w:tcPr>
            <w:p w14:paraId="73381A82" w14:textId="77777777" w:rsidR="004C2F3C" w:rsidRPr="00185307" w:rsidRDefault="004C2F3C" w:rsidP="004C2F3C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REV</w:t>
              </w:r>
              <w:r w:rsidRPr="004B0CEA">
                <w:rPr>
                  <w:sz w:val="16"/>
                  <w:szCs w:val="16"/>
                </w:rPr>
                <w:t xml:space="preserve"> TAR</w:t>
              </w:r>
              <w:r w:rsidRPr="00185307">
                <w:rPr>
                  <w:sz w:val="16"/>
                  <w:szCs w:val="16"/>
                </w:rPr>
                <w:t>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28.08.2025</w:t>
              </w:r>
            </w:p>
          </w:tc>
          <w:tc>
            <w:tcPr>
              <w:tcW w:w="1422" w:type="dxa"/>
            </w:tcPr>
            <w:p w14:paraId="4A5DDB85" w14:textId="77777777" w:rsidR="004C2F3C" w:rsidRPr="00185307" w:rsidRDefault="004C2F3C" w:rsidP="004C2F3C">
              <w:pPr>
                <w:pStyle w:val="AltBilgi"/>
                <w:spacing w:line="240" w:lineRule="atLeast"/>
                <w:jc w:val="center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REV. NO: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07</w:t>
              </w:r>
            </w:p>
          </w:tc>
          <w:tc>
            <w:tcPr>
              <w:tcW w:w="1559" w:type="dxa"/>
            </w:tcPr>
            <w:p w14:paraId="0DBB658C" w14:textId="77777777" w:rsidR="004C2F3C" w:rsidRPr="00185307" w:rsidRDefault="004C2F3C" w:rsidP="004C2F3C">
              <w:pPr>
                <w:pStyle w:val="AltBilgi"/>
                <w:spacing w:line="240" w:lineRule="atLeast"/>
                <w:jc w:val="center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HİZMETE ÖZEL</w:t>
              </w:r>
            </w:p>
          </w:tc>
        </w:tr>
      </w:tbl>
      <w:p w14:paraId="338C6497" w14:textId="2F1BBDDC" w:rsidR="00662FBB" w:rsidRDefault="004C2F3C" w:rsidP="004C2F3C">
        <w:pPr>
          <w:pStyle w:val="AltBilgi"/>
          <w:jc w:val="center"/>
        </w:pPr>
        <w:r w:rsidRPr="002C1C92">
          <w:rPr>
            <w:sz w:val="16"/>
            <w:szCs w:val="16"/>
          </w:rPr>
          <w:t xml:space="preserve">Bu </w:t>
        </w:r>
        <w:proofErr w:type="spellStart"/>
        <w:r w:rsidRPr="002C1C92">
          <w:rPr>
            <w:sz w:val="16"/>
            <w:szCs w:val="16"/>
          </w:rPr>
          <w:t>dokümanın</w:t>
        </w:r>
        <w:proofErr w:type="spellEnd"/>
        <w:r w:rsidRPr="002C1C92">
          <w:rPr>
            <w:sz w:val="16"/>
            <w:szCs w:val="16"/>
          </w:rPr>
          <w:t xml:space="preserve"> </w:t>
        </w:r>
        <w:proofErr w:type="spellStart"/>
        <w:r w:rsidRPr="002C1C92">
          <w:rPr>
            <w:sz w:val="16"/>
            <w:szCs w:val="16"/>
          </w:rPr>
          <w:t>basılı</w:t>
        </w:r>
        <w:proofErr w:type="spellEnd"/>
        <w:r w:rsidRPr="002C1C92">
          <w:rPr>
            <w:sz w:val="16"/>
            <w:szCs w:val="16"/>
          </w:rPr>
          <w:t xml:space="preserve"> </w:t>
        </w:r>
        <w:proofErr w:type="spellStart"/>
        <w:r w:rsidRPr="002C1C92">
          <w:rPr>
            <w:sz w:val="16"/>
            <w:szCs w:val="16"/>
          </w:rPr>
          <w:t>ancak</w:t>
        </w:r>
        <w:proofErr w:type="spellEnd"/>
        <w:r w:rsidRPr="002C1C92">
          <w:rPr>
            <w:sz w:val="16"/>
            <w:szCs w:val="16"/>
          </w:rPr>
          <w:t xml:space="preserve"> </w:t>
        </w:r>
        <w:proofErr w:type="spellStart"/>
        <w:r w:rsidRPr="002C1C92">
          <w:rPr>
            <w:sz w:val="16"/>
            <w:szCs w:val="16"/>
          </w:rPr>
          <w:t>imzasız</w:t>
        </w:r>
        <w:proofErr w:type="spellEnd"/>
        <w:r w:rsidRPr="002C1C92">
          <w:rPr>
            <w:sz w:val="16"/>
            <w:szCs w:val="16"/>
          </w:rPr>
          <w:t xml:space="preserve"> </w:t>
        </w:r>
        <w:proofErr w:type="spellStart"/>
        <w:r w:rsidRPr="002C1C92">
          <w:rPr>
            <w:sz w:val="16"/>
            <w:szCs w:val="16"/>
          </w:rPr>
          <w:t>hali</w:t>
        </w:r>
        <w:proofErr w:type="spellEnd"/>
        <w:r w:rsidRPr="002C1C92">
          <w:rPr>
            <w:sz w:val="16"/>
            <w:szCs w:val="16"/>
          </w:rPr>
          <w:t xml:space="preserve"> “</w:t>
        </w:r>
        <w:proofErr w:type="spellStart"/>
        <w:r w:rsidRPr="002C1C92">
          <w:rPr>
            <w:sz w:val="16"/>
            <w:szCs w:val="16"/>
          </w:rPr>
          <w:t>kontrolsüz</w:t>
        </w:r>
        <w:proofErr w:type="spellEnd"/>
        <w:r w:rsidRPr="002C1C92">
          <w:rPr>
            <w:sz w:val="16"/>
            <w:szCs w:val="16"/>
          </w:rPr>
          <w:t xml:space="preserve"> </w:t>
        </w:r>
        <w:proofErr w:type="spellStart"/>
        <w:r w:rsidRPr="002C1C92">
          <w:rPr>
            <w:sz w:val="16"/>
            <w:szCs w:val="16"/>
          </w:rPr>
          <w:t>kopya</w:t>
        </w:r>
        <w:proofErr w:type="spellEnd"/>
        <w:r w:rsidRPr="002C1C92">
          <w:rPr>
            <w:sz w:val="16"/>
            <w:szCs w:val="16"/>
          </w:rPr>
          <w:t xml:space="preserve">” olarak </w:t>
        </w:r>
        <w:proofErr w:type="spellStart"/>
        <w:r w:rsidRPr="002C1C92">
          <w:rPr>
            <w:sz w:val="16"/>
            <w:szCs w:val="16"/>
          </w:rPr>
          <w:t>kabul</w:t>
        </w:r>
        <w:proofErr w:type="spellEnd"/>
        <w:r w:rsidRPr="002C1C92">
          <w:rPr>
            <w:sz w:val="16"/>
            <w:szCs w:val="16"/>
          </w:rPr>
          <w:t xml:space="preserve"> </w:t>
        </w:r>
        <w:proofErr w:type="spellStart"/>
        <w:r w:rsidRPr="002C1C92">
          <w:rPr>
            <w:sz w:val="16"/>
            <w:szCs w:val="16"/>
          </w:rPr>
          <w:t>edilmiştir</w:t>
        </w:r>
        <w:proofErr w:type="spellEnd"/>
        <w:r w:rsidRPr="002C1C92">
          <w:rPr>
            <w:sz w:val="16"/>
            <w:szCs w:val="16"/>
          </w:rPr>
          <w:t xml:space="preserve">.      </w:t>
        </w:r>
        <w:proofErr w:type="spellStart"/>
        <w:r w:rsidRPr="002C1C92">
          <w:rPr>
            <w:sz w:val="16"/>
            <w:szCs w:val="16"/>
          </w:rPr>
          <w:t>Sayfa</w:t>
        </w:r>
        <w:proofErr w:type="spellEnd"/>
        <w:r w:rsidRPr="002C1C92">
          <w:rPr>
            <w:sz w:val="16"/>
            <w:szCs w:val="16"/>
          </w:rPr>
          <w:t xml:space="preserve"> </w:t>
        </w:r>
        <w:r w:rsidRPr="002C1C92">
          <w:rPr>
            <w:sz w:val="16"/>
            <w:szCs w:val="16"/>
          </w:rPr>
          <w:fldChar w:fldCharType="begin"/>
        </w:r>
        <w:r w:rsidRPr="002C1C92">
          <w:rPr>
            <w:sz w:val="16"/>
            <w:szCs w:val="16"/>
          </w:rPr>
          <w:instrText>PAGE  \* Arabic  \* MERGEFORMAT</w:instrText>
        </w:r>
        <w:r w:rsidRPr="002C1C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C1C92">
          <w:rPr>
            <w:sz w:val="16"/>
            <w:szCs w:val="16"/>
          </w:rPr>
          <w:fldChar w:fldCharType="end"/>
        </w:r>
        <w:r w:rsidRPr="002C1C92">
          <w:rPr>
            <w:sz w:val="16"/>
            <w:szCs w:val="16"/>
          </w:rPr>
          <w:t xml:space="preserve"> / </w:t>
        </w:r>
        <w:r w:rsidRPr="002C1C92">
          <w:rPr>
            <w:sz w:val="16"/>
            <w:szCs w:val="16"/>
          </w:rPr>
          <w:fldChar w:fldCharType="begin"/>
        </w:r>
        <w:r w:rsidRPr="002C1C92">
          <w:rPr>
            <w:sz w:val="16"/>
            <w:szCs w:val="16"/>
          </w:rPr>
          <w:instrText>NUMPAGES  \* Arabic  \* MERGEFORMAT</w:instrText>
        </w:r>
        <w:r w:rsidRPr="002C1C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Pr="002C1C92">
          <w:rPr>
            <w:sz w:val="16"/>
            <w:szCs w:val="16"/>
          </w:rPr>
          <w:fldChar w:fldCharType="end"/>
        </w:r>
      </w:p>
    </w:sdtContent>
  </w:sdt>
  <w:p w14:paraId="72DBC394" w14:textId="77777777" w:rsidR="00662FBB" w:rsidRDefault="00662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F648" w14:textId="77777777" w:rsidR="002F1E7C" w:rsidRDefault="002F1E7C" w:rsidP="0049512D">
      <w:pPr>
        <w:spacing w:after="0" w:line="240" w:lineRule="auto"/>
      </w:pPr>
      <w:r>
        <w:separator/>
      </w:r>
    </w:p>
  </w:footnote>
  <w:footnote w:type="continuationSeparator" w:id="0">
    <w:p w14:paraId="51D5BB5A" w14:textId="77777777" w:rsidR="002F1E7C" w:rsidRDefault="002F1E7C" w:rsidP="0049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250D" w14:textId="656955FF" w:rsidR="0049512D" w:rsidRPr="0049512D" w:rsidRDefault="0049512D" w:rsidP="0049512D">
    <w:pPr>
      <w:pStyle w:val="stBilgi"/>
      <w:jc w:val="right"/>
      <w:rPr>
        <w:rFonts w:ascii="Times New Roman" w:hAnsi="Times New Roman" w:cs="Times New Roman"/>
        <w:b/>
        <w:bCs/>
      </w:rPr>
    </w:pPr>
  </w:p>
  <w:p w14:paraId="43160BF6" w14:textId="77777777" w:rsidR="0049512D" w:rsidRPr="009D2B8F" w:rsidRDefault="0049512D" w:rsidP="0049512D">
    <w:pPr>
      <w:pStyle w:val="stBilgi"/>
      <w:jc w:val="right"/>
      <w:rPr>
        <w:b/>
        <w:bCs/>
        <w:sz w:val="20"/>
        <w:szCs w:val="20"/>
      </w:rPr>
    </w:pPr>
  </w:p>
  <w:p w14:paraId="29CC7CC4" w14:textId="77777777" w:rsidR="0049512D" w:rsidRDefault="004951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341C6"/>
    <w:multiLevelType w:val="hybridMultilevel"/>
    <w:tmpl w:val="2AC2DA6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395E"/>
    <w:multiLevelType w:val="hybridMultilevel"/>
    <w:tmpl w:val="F7AAEC76"/>
    <w:lvl w:ilvl="0" w:tplc="0E8C4F8A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E53D7"/>
    <w:multiLevelType w:val="hybridMultilevel"/>
    <w:tmpl w:val="53764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26031">
    <w:abstractNumId w:val="1"/>
  </w:num>
  <w:num w:numId="2" w16cid:durableId="680931367">
    <w:abstractNumId w:val="0"/>
  </w:num>
  <w:num w:numId="3" w16cid:durableId="98731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4A"/>
    <w:rsid w:val="0000636A"/>
    <w:rsid w:val="00017EDD"/>
    <w:rsid w:val="00033BB2"/>
    <w:rsid w:val="000670DF"/>
    <w:rsid w:val="000F324B"/>
    <w:rsid w:val="000F7D06"/>
    <w:rsid w:val="00103212"/>
    <w:rsid w:val="001154C1"/>
    <w:rsid w:val="00124FE1"/>
    <w:rsid w:val="00144AB8"/>
    <w:rsid w:val="00145779"/>
    <w:rsid w:val="00146D37"/>
    <w:rsid w:val="00152A0E"/>
    <w:rsid w:val="0016348C"/>
    <w:rsid w:val="00174EFB"/>
    <w:rsid w:val="00175FE7"/>
    <w:rsid w:val="00186990"/>
    <w:rsid w:val="001905B1"/>
    <w:rsid w:val="001C1E9F"/>
    <w:rsid w:val="001D5341"/>
    <w:rsid w:val="001F426D"/>
    <w:rsid w:val="002076D7"/>
    <w:rsid w:val="002154E6"/>
    <w:rsid w:val="00243886"/>
    <w:rsid w:val="00243A87"/>
    <w:rsid w:val="00246798"/>
    <w:rsid w:val="002539D3"/>
    <w:rsid w:val="002629B5"/>
    <w:rsid w:val="002701DD"/>
    <w:rsid w:val="0029475E"/>
    <w:rsid w:val="002B2597"/>
    <w:rsid w:val="002B43BC"/>
    <w:rsid w:val="002E52EC"/>
    <w:rsid w:val="002F1E7C"/>
    <w:rsid w:val="00306A1F"/>
    <w:rsid w:val="00315D1E"/>
    <w:rsid w:val="00315F37"/>
    <w:rsid w:val="00316F66"/>
    <w:rsid w:val="00330A04"/>
    <w:rsid w:val="003467BF"/>
    <w:rsid w:val="003661E5"/>
    <w:rsid w:val="00374D24"/>
    <w:rsid w:val="00377920"/>
    <w:rsid w:val="00381413"/>
    <w:rsid w:val="00390513"/>
    <w:rsid w:val="003A46B0"/>
    <w:rsid w:val="003B1E88"/>
    <w:rsid w:val="0041049B"/>
    <w:rsid w:val="00424B69"/>
    <w:rsid w:val="004425E7"/>
    <w:rsid w:val="00447F62"/>
    <w:rsid w:val="00460C4A"/>
    <w:rsid w:val="004633E5"/>
    <w:rsid w:val="0049512D"/>
    <w:rsid w:val="004B6825"/>
    <w:rsid w:val="004C2F3C"/>
    <w:rsid w:val="004C6A31"/>
    <w:rsid w:val="004D3658"/>
    <w:rsid w:val="0052195F"/>
    <w:rsid w:val="00533B4A"/>
    <w:rsid w:val="0053607B"/>
    <w:rsid w:val="005418C0"/>
    <w:rsid w:val="005442EC"/>
    <w:rsid w:val="00561A83"/>
    <w:rsid w:val="0057694B"/>
    <w:rsid w:val="005820F8"/>
    <w:rsid w:val="005825BF"/>
    <w:rsid w:val="005916A5"/>
    <w:rsid w:val="00592726"/>
    <w:rsid w:val="005D38AD"/>
    <w:rsid w:val="005D446D"/>
    <w:rsid w:val="005F0AFB"/>
    <w:rsid w:val="005F3917"/>
    <w:rsid w:val="00614329"/>
    <w:rsid w:val="006152DF"/>
    <w:rsid w:val="006153E3"/>
    <w:rsid w:val="0062034B"/>
    <w:rsid w:val="0062585C"/>
    <w:rsid w:val="00633531"/>
    <w:rsid w:val="006475A5"/>
    <w:rsid w:val="0065535D"/>
    <w:rsid w:val="00662FBB"/>
    <w:rsid w:val="00665002"/>
    <w:rsid w:val="006704B1"/>
    <w:rsid w:val="00683A14"/>
    <w:rsid w:val="00683E43"/>
    <w:rsid w:val="00685AD4"/>
    <w:rsid w:val="0068788B"/>
    <w:rsid w:val="006A473A"/>
    <w:rsid w:val="006B7645"/>
    <w:rsid w:val="006D0884"/>
    <w:rsid w:val="006F08BD"/>
    <w:rsid w:val="006F2978"/>
    <w:rsid w:val="00707FB3"/>
    <w:rsid w:val="007171AE"/>
    <w:rsid w:val="00740061"/>
    <w:rsid w:val="007509D0"/>
    <w:rsid w:val="007558C5"/>
    <w:rsid w:val="00763A97"/>
    <w:rsid w:val="00773C12"/>
    <w:rsid w:val="00781B0D"/>
    <w:rsid w:val="00790C52"/>
    <w:rsid w:val="0079624C"/>
    <w:rsid w:val="00797765"/>
    <w:rsid w:val="007A02A3"/>
    <w:rsid w:val="007A6955"/>
    <w:rsid w:val="007A793C"/>
    <w:rsid w:val="007C7B39"/>
    <w:rsid w:val="00815159"/>
    <w:rsid w:val="0085387A"/>
    <w:rsid w:val="008570D2"/>
    <w:rsid w:val="00864B3C"/>
    <w:rsid w:val="00866EDA"/>
    <w:rsid w:val="00877959"/>
    <w:rsid w:val="00877A7A"/>
    <w:rsid w:val="008B1448"/>
    <w:rsid w:val="008B3B25"/>
    <w:rsid w:val="008B43D0"/>
    <w:rsid w:val="008B5454"/>
    <w:rsid w:val="008D71BC"/>
    <w:rsid w:val="00906A0F"/>
    <w:rsid w:val="00916D36"/>
    <w:rsid w:val="00922BEF"/>
    <w:rsid w:val="009317B2"/>
    <w:rsid w:val="00934AB3"/>
    <w:rsid w:val="00941ECF"/>
    <w:rsid w:val="00947462"/>
    <w:rsid w:val="00951BF9"/>
    <w:rsid w:val="009650F6"/>
    <w:rsid w:val="00972502"/>
    <w:rsid w:val="00976D4E"/>
    <w:rsid w:val="00997DA8"/>
    <w:rsid w:val="009A18BD"/>
    <w:rsid w:val="009E6362"/>
    <w:rsid w:val="009F32F6"/>
    <w:rsid w:val="009F6201"/>
    <w:rsid w:val="00A03D83"/>
    <w:rsid w:val="00A1140C"/>
    <w:rsid w:val="00A24F96"/>
    <w:rsid w:val="00A62D7C"/>
    <w:rsid w:val="00A66350"/>
    <w:rsid w:val="00A663AE"/>
    <w:rsid w:val="00A7130F"/>
    <w:rsid w:val="00AA318D"/>
    <w:rsid w:val="00AD7B8E"/>
    <w:rsid w:val="00AF04C7"/>
    <w:rsid w:val="00AF2C93"/>
    <w:rsid w:val="00AF7AE3"/>
    <w:rsid w:val="00B03DEC"/>
    <w:rsid w:val="00B123DF"/>
    <w:rsid w:val="00B1359C"/>
    <w:rsid w:val="00B44966"/>
    <w:rsid w:val="00B54BBD"/>
    <w:rsid w:val="00B564E2"/>
    <w:rsid w:val="00B63DB5"/>
    <w:rsid w:val="00B71E6B"/>
    <w:rsid w:val="00B95126"/>
    <w:rsid w:val="00BA24C5"/>
    <w:rsid w:val="00BB2612"/>
    <w:rsid w:val="00BC5AE0"/>
    <w:rsid w:val="00BD0326"/>
    <w:rsid w:val="00BD2305"/>
    <w:rsid w:val="00BE44F5"/>
    <w:rsid w:val="00BE4C46"/>
    <w:rsid w:val="00BF50FE"/>
    <w:rsid w:val="00BF77EB"/>
    <w:rsid w:val="00C14DF9"/>
    <w:rsid w:val="00C2244E"/>
    <w:rsid w:val="00C257F6"/>
    <w:rsid w:val="00C3555D"/>
    <w:rsid w:val="00C42495"/>
    <w:rsid w:val="00C569DD"/>
    <w:rsid w:val="00CA144C"/>
    <w:rsid w:val="00CB16B0"/>
    <w:rsid w:val="00CC0FDA"/>
    <w:rsid w:val="00CE3B44"/>
    <w:rsid w:val="00CF5B3C"/>
    <w:rsid w:val="00D20B1D"/>
    <w:rsid w:val="00D2605F"/>
    <w:rsid w:val="00D34DAB"/>
    <w:rsid w:val="00D53A6A"/>
    <w:rsid w:val="00D54641"/>
    <w:rsid w:val="00D71B2E"/>
    <w:rsid w:val="00D93F2E"/>
    <w:rsid w:val="00DA026A"/>
    <w:rsid w:val="00DA54DE"/>
    <w:rsid w:val="00DA5C7C"/>
    <w:rsid w:val="00DB5BEB"/>
    <w:rsid w:val="00DC0187"/>
    <w:rsid w:val="00DD6031"/>
    <w:rsid w:val="00DF1D83"/>
    <w:rsid w:val="00DF448D"/>
    <w:rsid w:val="00E0089E"/>
    <w:rsid w:val="00E2659A"/>
    <w:rsid w:val="00E3301B"/>
    <w:rsid w:val="00E37662"/>
    <w:rsid w:val="00E41E89"/>
    <w:rsid w:val="00E64074"/>
    <w:rsid w:val="00E83E8E"/>
    <w:rsid w:val="00EA7F0E"/>
    <w:rsid w:val="00EB7926"/>
    <w:rsid w:val="00EC12A3"/>
    <w:rsid w:val="00EC4738"/>
    <w:rsid w:val="00ED2C28"/>
    <w:rsid w:val="00EE53BD"/>
    <w:rsid w:val="00EF432F"/>
    <w:rsid w:val="00F0645D"/>
    <w:rsid w:val="00F11838"/>
    <w:rsid w:val="00F12CA0"/>
    <w:rsid w:val="00F24BD2"/>
    <w:rsid w:val="00F52009"/>
    <w:rsid w:val="00F54645"/>
    <w:rsid w:val="00F54845"/>
    <w:rsid w:val="00F965E6"/>
    <w:rsid w:val="00FA0DB1"/>
    <w:rsid w:val="00FA4C86"/>
    <w:rsid w:val="00FB7BFD"/>
    <w:rsid w:val="00FD045B"/>
    <w:rsid w:val="00FD274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A00C"/>
  <w15:docId w15:val="{63FDD878-EB58-49B2-9BA3-BED0EE67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6F10"/>
    <w:pPr>
      <w:ind w:left="720"/>
      <w:contextualSpacing/>
    </w:pPr>
  </w:style>
  <w:style w:type="table" w:styleId="TabloKlavuzu">
    <w:name w:val="Table Grid"/>
    <w:basedOn w:val="NormalTablo"/>
    <w:uiPriority w:val="39"/>
    <w:rsid w:val="00DF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E8E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F0645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9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12D"/>
  </w:style>
  <w:style w:type="paragraph" w:styleId="AltBilgi">
    <w:name w:val="footer"/>
    <w:basedOn w:val="Normal"/>
    <w:link w:val="AltBilgiChar"/>
    <w:uiPriority w:val="99"/>
    <w:unhideWhenUsed/>
    <w:rsid w:val="0049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12D"/>
  </w:style>
  <w:style w:type="character" w:styleId="AklamaBavurusu">
    <w:name w:val="annotation reference"/>
    <w:basedOn w:val="VarsaylanParagrafYazTipi"/>
    <w:uiPriority w:val="99"/>
    <w:semiHidden/>
    <w:unhideWhenUsed/>
    <w:rsid w:val="00DB5BE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B5BE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B5BE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5BE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5B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Dr. Şahamet BÜLBÜL</dc:creator>
  <cp:lastModifiedBy>Betül KARAALİ ARIÇİÇEK</cp:lastModifiedBy>
  <cp:revision>15</cp:revision>
  <dcterms:created xsi:type="dcterms:W3CDTF">2024-10-14T19:57:00Z</dcterms:created>
  <dcterms:modified xsi:type="dcterms:W3CDTF">2025-08-29T06:47:00Z</dcterms:modified>
</cp:coreProperties>
</file>